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Внутрифирменный контроль закупочной деятельности</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«Внутрифирменный контроль закупочной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«Внутрифирменный контроль закупочной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«Внутрифирменный контроль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рынка предмета закупок для государственных, муниципальных и корпоративных нужд</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экономические основы и особенности ценообразования на рынке по направлениям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обобщать полученную информацию, статистически ее обрабатывать и формулировать аналитические выводы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составления заключения по результатам проведенного анализа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«Внутрифирменный контроль закупочной деятельности» относится к обязательной части, является дисциплиной Блока Б1. «Дисциплины (модули)». Модуль "Контроль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Договорная работа в сфере закупок</w:t>
            </w:r>
          </w:p>
          <w:p>
            <w:pPr>
              <w:jc w:val="center"/>
              <w:spacing w:after="0" w:line="240" w:lineRule="auto"/>
              <w:rPr>
                <w:sz w:val="22"/>
                <w:szCs w:val="22"/>
              </w:rPr>
            </w:pPr>
            <w:r>
              <w:rPr>
                <w:rFonts w:ascii="Times New Roman" w:hAnsi="Times New Roman" w:cs="Times New Roman"/>
                <w:color w:val="#000000"/>
                <w:sz w:val="22"/>
                <w:szCs w:val="22"/>
              </w:rPr>
              <w:t> Организация  проведения тендеров (практикум)</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профессиональной деятельности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 в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Управление качеством закупок</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4679" w:type="dxa"/>
          </w:tcPr>
          <w:p/>
        </w:tc>
        <w:tc>
          <w:tcPr>
            <w:tcW w:w="993" w:type="dxa"/>
          </w:tcPr>
          <w:p/>
        </w:tc>
      </w:tr>
      <w:tr>
        <w:trPr>
          <w:trHeight w:hRule="exact" w:val="580.797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 системе закупочной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регулирование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внутреннего контроля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Разграничение прав и ответственности субъектов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Риск-ориентированный внутренний контроль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Текущая контрольная деятельность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сбора, обработки и передачи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внутреннего контроля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 системе закупочной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регулирование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внутреннего контроля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Разграничение прав и ответственности субъектов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Риск-ориентированный внутренний контроль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Текущая контрольная деятельность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сбора, обработки и передачи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внутреннего контроля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 системе закупочной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регулирование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внутреннего контроля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Разграничение прав и ответственности субъектов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Риск-ориентированный внутренний контроль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Текущая контрольная деятельность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сбора, обработки и передачи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внутреннего контроля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495.6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контроля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роль и значение контроля в условиях рыночной экономики. Контроль как функция управления Классификация видов контроля. Виды внутреннего контроля: административный, финансовый, правовой, технологический и управленческий. Организационные формы (субъекта проведения) контроля государственный; ведомственный (внутриведомственный); вневедомственный; аудиторский (независимый); внутрихозяйственный. Предмет и методы контроля. Внутренний контроль, как компонент системы управления.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в системе закупочной деятельности организации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предмет, методы и характеристики внутреннего контроля. Концепция СОSO «Концептуальные основы внутреннего контроля», история возникновения и развитие. Закон Сарбейнкса –Оксли. Принципы построения эффективного внутреннего контроля. Организация внутреннего контроля деятельности экономических субъектов в Российской Федерации. Субъекты и объекты внутреннего контроля. Основные требования к организации внутреннего контроля. Контроль бизнес-процессов организации. Ключевые бизнес-процессы.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Нормативно-правовое регулирование внутреннего контроля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законодательных и нормативно – правовых актов по организации внутреннего контроля в организациях различных видов деятельности и форм управления. Методические рекомендации Минфина по организации и осуществлению внутреннего контроля, требования ЦБ РФ по организации внутреннего контроля в кредитных организациях. Рекомендации Базельского комитета по банковскому надзору. Отраслевые требования по организации внутреннего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внутреннего контроля закупочной деятельности</w:t>
            </w:r>
          </w:p>
        </w:tc>
      </w:tr>
      <w:tr>
        <w:trPr>
          <w:trHeight w:hRule="exact" w:val="404.9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создания системы внутреннего контроля (в дальнейшем СВК).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постулаты организации СВК. Этапы создания СВК. Основные требования к организации СВК. Модель жизненного цикла организации и уровни зрелости СВК. Компоненты системы внутреннего контроля и их характеристика. Взаимосвязь компонентов СВК. Основные элементы компонентов СВК. Принципы функционирования СВК. Границы СВК.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Разграничение прав и ответственности субъектов внутреннего контроля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 взаимодействия субъектов внутреннего контроля Обязанности по надзору лиц, отвечающих за управление предприятием. Права, обязанности и ответственность исполнительного руководства в области контроля. Регламентация внутреннего контроля организации. Планирование мероприятий по оценке и совершенствованию внутреннего контроля. Процессы проведения диагностики и оценки. Разработка внутренних регламентов, документирование, внедрение и развитие внутреннего контроля.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Риск-ориентированный внутренний контроль закупочной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в деятельности организации. Инструменты управления рисками. Виды риска в деятельности организации. Цели управления рисками. Мониторинг управления рисками. Системы оценки риска. Определение области повышенного риска. Методы оценки рисков и их анализ. Критерии оценки и построение карты рисков. Документирование выявленных рисков. Культура управления рисками.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Текущая контрольная деятельность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процедуры, типы и виды. Ключевые контрольные процедуры, их выявление и характеристика. Оценка дизайна контрольных процедур. Оценка операционной эффективности контрольных процедур. Выбор и разработка процедуры контроля технологий для достижения поставленных целей деятельности организации. Выбор и разработка контрольных процедур для снижения до приемлемого уровня, рисков препятствующие достижению целей.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сбора, обработки и передачи информации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функционирования системы сбора, обработки и передачи информации. Формирование и использование значимой и качественной информации для поддержания и функционирования внутреннего контроля. Внутренний обмен информацией. Обмен информацией с внешними сторонами по вопросам, оказывающим влияние на функционирование внутреннего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внутреннего контроля закупочной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Непрерывные и/или периодические оценки компонентов системы внутреннего контроля. Цель мониторинга. Организация мероприятий по мониторингу эффективности внутреннего контроля. Отчет о проведённом мониторинге. Оценка недостатков внутреннего контроля организации. Взаимодействие с исполнительным руководством, советом директоров по результатам мониторинга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контроля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в системе закупочной деятельности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Нормативно-правовое регулирование внутреннего контроля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внутреннего контроля закупочной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Разграничение прав и ответственности субъектов внутреннего контроля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Риск-ориентированный внутренний контроль закупочной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Текущая контрольная деятельность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сбора, обработки и передачи информации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внутреннего контроля закупочной деятельности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«Внутрифирменный контроль закупочной деятельности»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хозяйствующего</w:t>
            </w:r>
            <w:r>
              <w:rPr/>
              <w:t xml:space="preserve"> </w:t>
            </w:r>
            <w:r>
              <w:rPr>
                <w:rFonts w:ascii="Times New Roman" w:hAnsi="Times New Roman" w:cs="Times New Roman"/>
                <w:color w:val="#000000"/>
                <w:sz w:val="24"/>
                <w:szCs w:val="24"/>
              </w:rPr>
              <w:t>субъекта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хозяйствующего</w:t>
            </w:r>
            <w:r>
              <w:rPr/>
              <w:t xml:space="preserve"> </w:t>
            </w:r>
            <w:r>
              <w:rPr>
                <w:rFonts w:ascii="Times New Roman" w:hAnsi="Times New Roman" w:cs="Times New Roman"/>
                <w:color w:val="#000000"/>
                <w:sz w:val="24"/>
                <w:szCs w:val="24"/>
              </w:rPr>
              <w:t>субъекта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978-5-907100-58-9.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http://www.iprbookshop.ru/94413.html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экономического</w:t>
            </w:r>
            <w:r>
              <w:rPr/>
              <w:t xml:space="preserve"> </w:t>
            </w:r>
            <w:r>
              <w:rPr>
                <w:rFonts w:ascii="Times New Roman" w:hAnsi="Times New Roman" w:cs="Times New Roman"/>
                <w:color w:val="#000000"/>
                <w:sz w:val="24"/>
                <w:szCs w:val="24"/>
              </w:rPr>
              <w:t>субъекта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Цветова,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экономического</w:t>
            </w:r>
            <w:r>
              <w:rPr/>
              <w:t xml:space="preserve"> </w:t>
            </w:r>
            <w:r>
              <w:rPr>
                <w:rFonts w:ascii="Times New Roman" w:hAnsi="Times New Roman" w:cs="Times New Roman"/>
                <w:color w:val="#000000"/>
                <w:sz w:val="24"/>
                <w:szCs w:val="24"/>
              </w:rPr>
              <w:t>субъекта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978-5-4488-0905-7,</w:t>
            </w:r>
            <w:r>
              <w:rPr/>
              <w:t xml:space="preserve"> </w:t>
            </w:r>
            <w:r>
              <w:rPr>
                <w:rFonts w:ascii="Times New Roman" w:hAnsi="Times New Roman" w:cs="Times New Roman"/>
                <w:color w:val="#000000"/>
                <w:sz w:val="24"/>
                <w:szCs w:val="24"/>
              </w:rPr>
              <w:t>978-5-4497-0746-8.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http://www.iprbookshop.ru/98667.html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Узунова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http://www.iprbookshop.ru/73264.html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Злобин,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Тамбов:</w:t>
            </w:r>
            <w:r>
              <w:rPr/>
              <w:t xml:space="preserve"> </w:t>
            </w:r>
            <w:r>
              <w:rPr>
                <w:rFonts w:ascii="Times New Roman" w:hAnsi="Times New Roman" w:cs="Times New Roman"/>
                <w:color w:val="#000000"/>
                <w:sz w:val="24"/>
                <w:szCs w:val="24"/>
              </w:rPr>
              <w:t>Тамбовский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978-5-8265-2005-5.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http://www.iprbookshop.ru/92663.html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171.63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83.7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2023-2024_ФГОС3++2023_Бак-ОФО-ТД(ОиУЗД)(23)_plx_Внутрифирменный контроль закупочной деятельности</dc:title>
  <dc:creator>FastReport.NET</dc:creator>
</cp:coreProperties>
</file>